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ascii="Cambria" w:hAnsi="Cambria"/>
          <w:b/>
          <w:bCs/>
        </w:rPr>
        <w:t>AO EXCELENTÍSSIMO(A) SENHOR(A) DOUTOR(A) JUIZ(A) DA XXª VARA DO TRABALHO DE XXXXX /XX - TRIBUNAL REGIONAL DO TRABALHO DA XXª  REGIÃO.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ascii="Cambria" w:hAnsi="Cambria"/>
          <w:b/>
          <w:bCs/>
        </w:rPr>
        <w:t>NATUREZA</w:t>
        <w:tab/>
        <w:t>:   CONTRARRAZÕES – juntada.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ascii="Cambria" w:hAnsi="Cambria"/>
          <w:b/>
          <w:bCs/>
        </w:rPr>
        <w:t>PROCESSO Nº:   XXXXXXX-XX.XXXX.X.XX.XXXX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ascii="Cambria" w:hAnsi="Cambria"/>
          <w:b/>
          <w:bCs/>
        </w:rPr>
        <w:t>RECLAMANTE:   XXXXXX de XXXXX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ascii="Cambria" w:hAnsi="Cambria"/>
          <w:b/>
          <w:bCs/>
        </w:rPr>
        <w:t>RECLAMADO  :   XXXXXX Ltda.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cs="" w:ascii="Cambria" w:hAnsi="Cambria" w:cstheme="minorHAnsi"/>
          <w:b/>
        </w:rPr>
        <w:t>XXXXXX de XXXXXX</w:t>
      </w:r>
      <w:r>
        <w:rPr>
          <w:rFonts w:cs="" w:ascii="Cambria" w:hAnsi="Cambria" w:cstheme="minorHAnsi"/>
        </w:rPr>
        <w:t xml:space="preserve">, devidamente qualificado nos autos do processo epígrafe, vem, por seu advogado signatário, mandato incluso, perante Vossa Excelência, apresentar </w:t>
      </w:r>
      <w:r>
        <w:rPr>
          <w:rFonts w:cs="" w:ascii="Cambria" w:hAnsi="Cambria" w:cstheme="minorHAnsi"/>
          <w:b/>
        </w:rPr>
        <w:t>CONTRARRAZÕES AO RECURSO ORDINÁRIO</w:t>
      </w:r>
      <w:r>
        <w:rPr>
          <w:rFonts w:cs="" w:ascii="Cambria" w:hAnsi="Cambria" w:cstheme="minorHAnsi"/>
        </w:rPr>
        <w:t xml:space="preserve"> interposto pelo Reclamante, o que faz com fundamento nos termos da peça anexa.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ascii="Cambria" w:hAnsi="Cambria"/>
        </w:rPr>
        <w:t>Requer, pois, que Vossa Excelência se digne receber as contrarrazões, dando-as o regular processamento, e encaminhando-as, após as formalidades de estilo, ao Egrégio Tribunal Regional do Trabalho da XXª Região, para conhecimento e julgamento na forma da Lei.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contextualSpacing/>
        <w:jc w:val="center"/>
        <w:rPr/>
      </w:pPr>
      <w:r>
        <w:rPr>
          <w:rFonts w:ascii="Cambria" w:hAnsi="Cambria"/>
        </w:rPr>
        <w:t>Termos em que pede e espera deferimento.</w:t>
      </w:r>
    </w:p>
    <w:p>
      <w:pPr>
        <w:pStyle w:val="Normal"/>
        <w:spacing w:lineRule="auto" w:line="360" w:before="0" w:after="0"/>
        <w:contextualSpacing/>
        <w:jc w:val="center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contextualSpacing/>
        <w:jc w:val="center"/>
        <w:rPr/>
      </w:pPr>
      <w:r>
        <w:rPr>
          <w:rFonts w:ascii="Cambria" w:hAnsi="Cambria"/>
        </w:rPr>
        <w:t xml:space="preserve">XXXXXXXXXX, XX de </w:t>
      </w:r>
      <w:r>
        <w:rPr>
          <w:rFonts w:ascii="Cambria" w:hAnsi="Cambria"/>
        </w:rPr>
        <w:t>agosto</w:t>
      </w:r>
      <w:r>
        <w:rPr>
          <w:rFonts w:ascii="Cambria" w:hAnsi="Cambria"/>
        </w:rPr>
        <w:t xml:space="preserve"> de 2019.</w:t>
      </w:r>
    </w:p>
    <w:p>
      <w:pPr>
        <w:pStyle w:val="Normal"/>
        <w:spacing w:lineRule="auto" w:line="360" w:before="0" w:after="0"/>
        <w:contextualSpacing/>
        <w:jc w:val="center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contextualSpacing/>
        <w:jc w:val="center"/>
        <w:rPr/>
      </w:pPr>
      <w:r>
        <w:rPr>
          <w:rFonts w:ascii="Cambria" w:hAnsi="Cambria"/>
        </w:rPr>
        <w:t>XXXXXXX XXXXXXX</w:t>
        <w:br/>
        <w:t>OAB/XX nº XX.XXX</w:t>
      </w:r>
      <w:r>
        <w:br w:type="page"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ascii="Cambria" w:hAnsi="Cambria"/>
          <w:b/>
          <w:bCs/>
        </w:rPr>
        <w:t>CONTRARRAZÕES AO RECURSO ORDINÁRIO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ascii="Cambria" w:hAnsi="Cambria"/>
          <w:b/>
          <w:bCs/>
        </w:rPr>
        <w:t>PROCESSO Nº:  XXXXXXX-XX.XXXX.X.XX.XXXX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ascii="Cambria" w:hAnsi="Cambria"/>
          <w:b/>
          <w:bCs/>
        </w:rPr>
        <w:t>RECLAMANTE: XXXXXX XXXXX XXXXX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ascii="Cambria" w:hAnsi="Cambria"/>
          <w:b/>
          <w:bCs/>
        </w:rPr>
        <w:t>RECLAMADO</w:t>
        <w:tab/>
        <w:t>: XXXXXX Ltda.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ascii="Cambria" w:hAnsi="Cambria"/>
        </w:rPr>
        <w:t>Egrégio Tribunal,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ascii="Cambria" w:hAnsi="Cambria"/>
        </w:rPr>
        <w:t>Colenda turma,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ascii="Cambria" w:hAnsi="Cambria"/>
        </w:rPr>
        <w:t>Nobres Julgadores,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ascii="Cambria" w:hAnsi="Cambria"/>
        </w:rPr>
        <w:t>A recorrente insurge-se contra a respeitável sentença que julgou totalmente improcedentes os pedidos constantes da petição inicial, ao argumento de que a prova não foi bem apreciada pelo julgador.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ascii="Cambria" w:hAnsi="Cambria"/>
        </w:rPr>
        <w:t>Não tem razão a recorrente.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ascii="Cambria" w:hAnsi="Cambria"/>
          <w:b/>
          <w:bCs/>
        </w:rPr>
        <w:t xml:space="preserve">1. </w:t>
      </w:r>
      <w:r>
        <w:rPr>
          <w:rFonts w:ascii="Cambria" w:hAnsi="Cambria"/>
          <w:b/>
          <w:bCs/>
        </w:rPr>
        <w:t>DA PRELIMINAR DE MÉRITO:</w:t>
      </w:r>
      <w:r>
        <w:rPr>
          <w:rFonts w:ascii="Cambria" w:hAnsi="Cambria"/>
          <w:b/>
          <w:bCs/>
        </w:rPr>
        <w:t xml:space="preserve"> Da ausência de cerceamento de defesa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  <w:t>I</w:t>
      </w:r>
      <w:r>
        <w:rPr>
          <w:rFonts w:ascii="Cambria" w:hAnsi="Cambria"/>
          <w:b w:val="false"/>
          <w:bCs w:val="false"/>
        </w:rPr>
        <w:t>nsurge-se a Recorrente contra a r. sentença afirmando que ocorreu cerceamento de defesa ante o argumento de não ter tido oportunidade de se manifestar a defesa e aos documentos juntados pela Recorrida.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  <w:t>No entanto, o direito não lhe socorre. Da análise da r. sentença, é possível verificar que não houve qualquer mácula aos princípios constitucionais.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  <w:t>Diante dos fatos narrados na inicial e documentos juntados em defesa o D. Juiz firmou seu convencimento.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  <w:t>Como se percebe, não houve qualquer violação às garantias constitucionais da Recorrente, muito menos cerceamento de defesa na Sentença.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  <w:t>Portanto, deve ser afastada a preliminar arguida, mantendo-se a decisão incólume no aspecto abordado.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2. NO MÉRITO: Das horas extras. Do intervalo intrajornada e reflexos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  <w:t>Inconformada com a r. sentença, alega a Recorrente que não gozava regularmente de intervalo para refeição e descanso, requerendo a condenação da Recorrida ao pagamento do intervalo sonegado como hora extraordinária.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  <w:t>A Recorrida apresentou cartões de ponto que demonstram que a Recorrente usufruía do intervalo intrajornada regularmente.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  <w:t>Assim, nos termos do art. 818 da CLT e art. 373, I do NCPC era ônus do Recorrente apresentar prova robusta da sua alegação de que não usufruía de 1 (uma) hora de intervalo.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  <w:t>No entanto, o Recorrente não produziu qualquer prova quanto a alegada supressão do intervalo intrajornada.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  <w:t>Vejamos a r. sentença: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  <w:t>Primeiramente, pontuo que a reclamante não impugna os documentos constantes das fls. xxx-xxx (espelhos de ponto) e das fls. xxx-xxx (fichas financeiras), razão por que acolho as jornadas de trabalho neles consubstanciadas como aquelas efetivamente realizadas pela reclamante, inclusive quanto ao intervalo intrajornada. (…) Indefiro, entretanto, o pedido de pagamento do intervalo intrajornada uma vez que reconhecida a jornada de trabalho constante nos espelhos de ponto das fls. xxx-xxx dos autos, inclusive quanto a tal intervalo.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  <w:t>Sendo assim, não há que se falar em supressão do intervalo intrajornada.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  <w:t xml:space="preserve">Ainda, havendo a pré-assinalação do intervalo, devidamente autorizado pela portaria nº 3626/93 do MTE e artigo 74, § 2º da CLT, o ônus de comprovar que não usufruía de 1 (uma) hora de intervalo para refeição e descanso era do Recorrente, sendo </w:t>
      </w:r>
      <w:r>
        <w:rPr>
          <w:rFonts w:ascii="Cambria" w:hAnsi="Cambria"/>
          <w:b w:val="false"/>
          <w:bCs w:val="false"/>
        </w:rPr>
        <w:t>que este não fez qualquer prova contrária aos cartões de ponto juntados.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</w:r>
    </w:p>
    <w:p>
      <w:pPr>
        <w:pStyle w:val="Normal"/>
        <w:spacing w:lineRule="auto" w:line="360" w:before="0" w:after="0"/>
        <w:ind w:left="2127" w:hanging="0"/>
        <w:contextualSpacing/>
        <w:jc w:val="both"/>
        <w:rPr>
          <w:rFonts w:ascii="Cambria" w:hAnsi="Cambria"/>
          <w:b w:val="false"/>
          <w:b w:val="false"/>
          <w:bCs w:val="false"/>
          <w:i/>
          <w:i/>
          <w:iCs/>
        </w:rPr>
      </w:pPr>
      <w:r>
        <w:rPr>
          <w:rFonts w:ascii="Cambria" w:hAnsi="Cambria"/>
          <w:b/>
          <w:bCs/>
          <w:i/>
          <w:iCs/>
        </w:rPr>
        <w:t>HORAS EXTRAS. INTERVALO INTRAJORNADA. PRÉ - ASSINALAÇÃO. O art. 74 § 2º da CLT</w:t>
      </w:r>
      <w:r>
        <w:rPr>
          <w:rFonts w:ascii="Cambria" w:hAnsi="Cambria"/>
          <w:b w:val="false"/>
          <w:bCs w:val="false"/>
          <w:i/>
          <w:iCs/>
        </w:rPr>
        <w:t xml:space="preserve"> permite a pré-assinalação do intervalo intrajornada, constituindo ônus do empregado provar que não usufruía integralmente da pausa quando existe referido registro. Não se desvencilhando o Recorrente do seu encargo probatório, prevalece o que está consignado nos cartões de ponto juntados aos autos: A concessão regular do intervalo.</w:t>
      </w:r>
    </w:p>
    <w:p>
      <w:pPr>
        <w:pStyle w:val="Normal"/>
        <w:spacing w:lineRule="auto" w:line="360" w:before="0" w:after="0"/>
        <w:ind w:left="2127" w:hanging="0"/>
        <w:contextualSpacing/>
        <w:jc w:val="both"/>
        <w:rPr>
          <w:rFonts w:ascii="Cambria" w:hAnsi="Cambria"/>
          <w:b w:val="false"/>
          <w:b w:val="false"/>
          <w:bCs w:val="false"/>
          <w:i/>
          <w:i/>
          <w:iCs/>
        </w:rPr>
      </w:pPr>
      <w:r>
        <w:rPr>
          <w:rFonts w:ascii="Cambria" w:hAnsi="Cambria"/>
          <w:b w:val="false"/>
          <w:bCs w:val="false"/>
          <w:i/>
          <w:iCs/>
        </w:rPr>
      </w:r>
    </w:p>
    <w:p>
      <w:pPr>
        <w:pStyle w:val="Normal"/>
        <w:spacing w:lineRule="auto" w:line="360" w:before="0" w:after="0"/>
        <w:ind w:left="2127" w:hanging="0"/>
        <w:contextualSpacing/>
        <w:jc w:val="both"/>
        <w:rPr>
          <w:rFonts w:ascii="Cambria" w:hAnsi="Cambria"/>
          <w:b w:val="false"/>
          <w:b w:val="false"/>
          <w:bCs w:val="false"/>
          <w:i/>
          <w:i/>
          <w:iCs/>
        </w:rPr>
      </w:pPr>
      <w:r>
        <w:rPr>
          <w:rFonts w:ascii="Cambria" w:hAnsi="Cambria"/>
          <w:b/>
          <w:bCs/>
          <w:i/>
          <w:iCs/>
        </w:rPr>
        <w:t>HORAS INTRAJORNADA. CARTÕES DE PONTO. PRÉ-ASSINALAÇÃO. ÔNUS DA PROVA.</w:t>
      </w:r>
      <w:r>
        <w:rPr>
          <w:rFonts w:ascii="Cambria" w:hAnsi="Cambria"/>
          <w:b w:val="false"/>
          <w:bCs w:val="false"/>
          <w:i/>
          <w:iCs/>
        </w:rPr>
        <w:t xml:space="preserve"> A Recorrida apresentou os espelhos de cartão de ponto, firmados pelo autor, contendo a pré-assinalação do intervalo intrajornada, como autorizado pela portaria nº 3626/93 do mte. Desta forma, restou a cargo do Recorrente o ônus de produzir prova capaz de elidir a presunção de veracidade que milita em favor desses documentos, entretanto, dele não se desincumbiu, seja porque sequer impugnou os documentos apresentados com a defesa, seja porque em depoimento não só contrariou como inovou a inicial, levando ao descrédito de sua tese. Recurso provido, para excluir da condenação as horas intrajornada.</w:t>
      </w:r>
    </w:p>
    <w:p>
      <w:pPr>
        <w:pStyle w:val="Normal"/>
        <w:spacing w:lineRule="auto" w:line="360" w:before="0" w:after="0"/>
        <w:ind w:left="2127" w:hanging="0"/>
        <w:contextualSpacing/>
        <w:jc w:val="both"/>
        <w:rPr>
          <w:rFonts w:ascii="Cambria" w:hAnsi="Cambria"/>
          <w:b w:val="false"/>
          <w:b w:val="false"/>
          <w:bCs w:val="false"/>
          <w:i/>
          <w:i/>
          <w:iCs/>
        </w:rPr>
      </w:pPr>
      <w:r>
        <w:rPr>
          <w:rFonts w:ascii="Cambria" w:hAnsi="Cambria"/>
          <w:b w:val="false"/>
          <w:bCs w:val="false"/>
          <w:i/>
          <w:iCs/>
        </w:rPr>
      </w:r>
    </w:p>
    <w:p>
      <w:pPr>
        <w:pStyle w:val="Normal"/>
        <w:spacing w:lineRule="auto" w:line="360" w:before="0" w:after="0"/>
        <w:ind w:left="2127" w:hanging="0"/>
        <w:contextualSpacing/>
        <w:jc w:val="both"/>
        <w:rPr>
          <w:rFonts w:ascii="Cambria" w:hAnsi="Cambria"/>
          <w:b w:val="false"/>
          <w:b w:val="false"/>
          <w:bCs w:val="false"/>
          <w:i/>
          <w:i/>
          <w:iCs/>
        </w:rPr>
      </w:pPr>
      <w:r>
        <w:rPr>
          <w:rFonts w:ascii="Cambria" w:hAnsi="Cambria"/>
          <w:b/>
          <w:bCs/>
          <w:i/>
          <w:iCs/>
        </w:rPr>
        <w:t xml:space="preserve">INTERVALO INTRAJORNADA. CONCESSÃO PARCIAL. </w:t>
      </w:r>
      <w:r>
        <w:rPr>
          <w:rFonts w:ascii="Cambria" w:hAnsi="Cambria"/>
          <w:b/>
          <w:bCs/>
          <w:i/>
          <w:iCs/>
        </w:rPr>
        <w:t>Ô</w:t>
      </w:r>
      <w:r>
        <w:rPr>
          <w:rFonts w:ascii="Cambria" w:hAnsi="Cambria"/>
          <w:b/>
          <w:bCs/>
          <w:i/>
          <w:iCs/>
        </w:rPr>
        <w:t>NUS DA PROVA</w:t>
      </w:r>
      <w:r>
        <w:rPr>
          <w:rFonts w:ascii="Cambria" w:hAnsi="Cambria"/>
          <w:b w:val="false"/>
          <w:bCs w:val="false"/>
          <w:i/>
          <w:iCs/>
        </w:rPr>
        <w:t>. Se os controles de ponto do Recorrente contêm a pré-assinalação do horário destinado ao intervalo intrajornada, resta atendida a exigência prevista no artigo 74 da CLT, sendo ônus seu provar a não fruição do descanso, a teor do art. 818 da CLT. Recurso obreiro a que se nega provimento.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  <w:t>Dessa forma, o Recorrente não se desincumbiu do ônus que lhe competia, nos termos do art. 818 da CLT e art. 373, I do NCPC, razão pela qual deve ser mantida a r. sentença nesse ponto.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  <w:t>Face ao exposto, deve ser mantida a r. sentença.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ascii="Cambria" w:hAnsi="Cambria"/>
          <w:b/>
          <w:bCs/>
        </w:rPr>
        <w:t>II - CONCLUSÃO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cs="" w:ascii="Cambria" w:hAnsi="Cambria" w:cstheme="minorHAnsi"/>
        </w:rPr>
        <w:t xml:space="preserve">Isto posto, REQUER o recorrido, seja </w:t>
      </w:r>
      <w:r>
        <w:rPr>
          <w:rFonts w:cs="" w:ascii="Cambria" w:hAnsi="Cambria" w:cstheme="minorHAnsi"/>
          <w:b/>
        </w:rPr>
        <w:t>TOTALMENTE NEGADO PROVIMENTO</w:t>
      </w:r>
      <w:r>
        <w:rPr>
          <w:rFonts w:cs="" w:ascii="Cambria" w:hAnsi="Cambria" w:cstheme="minorHAnsi"/>
        </w:rPr>
        <w:t xml:space="preserve"> ao Recurso Ordinário do Reclamado, pelas razões de fato e de direito acima expendidas, ratificando o presente Reclamado, as manifestações contidas nas petições já apresentadas aos autos.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ascii="Cambria" w:hAnsi="Cambria"/>
        </w:rPr>
        <w:t>Pugna, por manifestação expressa sobre as questões aqui expendidas, de vez que improcedem as pretensões do Recurso Ordinário do Reclamado, por falta de amparo legal e probatório, requerendo o prequestionamento, desde já, quanto a todos os dispositivos legais, normativos e jurisprudenciais elencados.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contextualSpacing/>
        <w:jc w:val="center"/>
        <w:rPr/>
      </w:pPr>
      <w:r>
        <w:rPr>
          <w:rFonts w:ascii="Cambria" w:hAnsi="Cambria"/>
        </w:rPr>
        <w:t>Termos em que pede e espera deferimento.</w:t>
      </w:r>
    </w:p>
    <w:p>
      <w:pPr>
        <w:pStyle w:val="Normal"/>
        <w:spacing w:lineRule="auto" w:line="360" w:before="0" w:after="0"/>
        <w:contextualSpacing/>
        <w:jc w:val="center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contextualSpacing/>
        <w:jc w:val="center"/>
        <w:rPr/>
      </w:pPr>
      <w:r>
        <w:rPr>
          <w:rFonts w:cs="" w:ascii="Cambria" w:hAnsi="Cambria" w:cstheme="minorHAnsi"/>
        </w:rPr>
        <w:t xml:space="preserve">XXXXXXXXXX, XX de </w:t>
      </w:r>
      <w:r>
        <w:rPr>
          <w:rFonts w:cs="" w:ascii="Cambria" w:hAnsi="Cambria" w:cstheme="minorHAnsi"/>
        </w:rPr>
        <w:t>agosto</w:t>
      </w:r>
      <w:r>
        <w:rPr>
          <w:rFonts w:cs="" w:ascii="Cambria" w:hAnsi="Cambria" w:cstheme="minorHAnsi"/>
        </w:rPr>
        <w:t xml:space="preserve"> de 2019.</w:t>
      </w:r>
    </w:p>
    <w:p>
      <w:pPr>
        <w:pStyle w:val="Normal"/>
        <w:spacing w:lineRule="auto" w:line="360" w:before="0" w:after="0"/>
        <w:contextualSpacing/>
        <w:jc w:val="center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contextualSpacing/>
        <w:jc w:val="center"/>
        <w:rPr/>
      </w:pPr>
      <w:r>
        <w:rPr>
          <w:rFonts w:ascii="Cambria" w:hAnsi="Cambria"/>
          <w:b w:val="false"/>
          <w:bCs w:val="false"/>
        </w:rPr>
        <w:t>XXXXXXX XXXXXXXX</w:t>
        <w:br/>
        <w:t>OAB/XX nº. XX.XXX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LibreOffice/6.2.3.2$Windows_X86_64 LibreOffice_project/aecc05fe267cc68dde00352a451aa867b3b546ac</Application>
  <Pages>5</Pages>
  <Words>916</Words>
  <Characters>5128</Characters>
  <CharactersWithSpaces>6011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2019-08-28T11:51:40Z</dcterms:created>
  <dc:creator/>
  <dc:description/>
  <dc:language>pt-BR</dc:language>
  <cp:lastModifiedBy/>
  <dcterms:modified xsi:type="dcterms:W3CDTF">2019-08-28T12:02:50Z</dcterms:modified>
  <cp:revision>1</cp:revision>
  <dc:subject/>
  <dc:title/>
</cp:coreProperties>
</file>